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0" w:before="0" w:line="240" w:lineRule="auto"/>
        <w:jc w:val="center"/>
        <w:rPr>
          <w:rFonts w:ascii="Calibri" w:cs="Calibri" w:eastAsia="Calibri" w:hAnsi="Calibri"/>
          <w:sz w:val="28"/>
          <w:szCs w:val="28"/>
        </w:rPr>
      </w:pPr>
      <w:bookmarkStart w:colFirst="0" w:colLast="0" w:name="_heading=h.pb9gen7t1sqb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ERGONOMICS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MUSCULOSKELETAL DISORDER (MSD) HAZARDS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&lt;ORGANIZATION NAME&gt; must be aware that Hazards related to poor ergonomics must be treated the same as any other workplace hazard. This means they need to be: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recognized and identiﬁed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assessed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eliminated or controlled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Employers have legal obligations to protect workers from hazards due to poor ergonomics, such as: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musculoskeletal disorder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visibility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fall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an employer, to reduce MSD risk, you must: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keep equipment in good condition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information, instruction and supervision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communicate hazards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take every precaution reasonable in the circumstances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 and comply with applicable regulations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Keep equipment in good condition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Equipment, materials or protective devices that are in disrepair can increase the risk of an MSD.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 example: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wheels on carts are not broken, misaligned, ﬂat, have items caught in them or tangled with debris. This is because wheels in disrepair can increase the push/pull forces required to move the cart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bearings are properly maintained, otherwise the eﬀort required to move the equipment increases (for example, dumping cement from a cement mixer)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seats do not have missing or torn padding; otherwise, the amount of whole-body vibration transmitted to the worker may increase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hand tools are properly maintained; otherwise, the amount of hand-arm vibration transmitted to the worker may increase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hand tools do not have broken handles; otherwise, contact stress may injure the worker’s hand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height-adjustable equipment is not broken; otherwise, awkward postures may result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hoists or mechanical lifts are not in disrepair; otherwise, physical demands on workers may increase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chairs are not in disrepair; otherwise, the worker may experience poor posture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keyboard trays are functioning correctly, so the keyboard is at a proper height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overhead or task lighting is functioning correctly; otherwise, the worker may experience awkward postures or eye strain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Provide information, instruction and supervision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Employers must give their workers information, instruction and supervision to protect their health and safety. This may include: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safe-work methods speciﬁc to the workplace that target a reduction in MSD risk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manual materials handling techniques(for example, safe lifting, team lifting, site-speciﬁc lifting, safe pushing/pulling, etc.)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client or patient handling techniques and use of mechanical lifts and transfer aids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computer ergonomics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 ways of using equipment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to recognize the signs and symptoms of MSDs and the importance of early reporting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to recognize and report MSD hazards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workstation setup and work practices that reduce MSD risk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Employers must also make sure that workers are supervised, so they perform the work safely and follow the information and instruction correctly.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048000" cy="7620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80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9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9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9.0" w:type="dxa"/>
        <w:left w:w="115.0" w:type="dxa"/>
        <w:bottom w:w="15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9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IaX0VuDYoAaD3yzLz0EkoJNs5w==">CgMxLjAyDmgucGI5Z2VuN3Qxc3FiOAByITFNeW9ab1JkWGZrcWFOVTd1elJKS28zdDd2ajJvSEN5TA==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